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623011-N-2017 z dnia 2017-11-28 r.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Halinów reprezentowana przez Burmistrza Halinowa: Poprawa gospodarki ściekowej w Gminie Halinów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OGŁOSZENIE O ZAMÓWIENIU - Roboty budowlane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Zamieszczanie ogłoszenia: Zamieszczanie nieobowiązkowe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dotyczy: Zamówienia publicznego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dotyczy projektu lub programu współfinansowanego ze środków Unii Europejskiej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projektu lub programu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współfinansowanego ze środków Funduszu Spójności Unii Europejskiej w ramach Programu Operacyjnego Infrastruktura i Środowisko, Priorytet II: Ochrona środowiska, w tym adaptacja do zmian klimatu , Działanie 2.3.Gospodarka wodno-ściekowa w aglomeracjach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Należy podać minimalny procentowy wskaźnik zatrudnienia osób należących do jednej lub więcej kategorii, o których mowa w art. 22 ust. 2 ustawy </w:t>
      </w:r>
      <w:proofErr w:type="spellStart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mniejszy niż 30%, osób zatrudnionych przez zakłady pracy chronionej lub wykonawców albo ich jednostki (w %)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przeprowadza centralny zamawiający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przeprowadza podmiot, któremu zamawiający powierzył/powierzyli przeprowadzenie postępowania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Informacje na temat podmiotu któremu zamawiający powierzył/powierzyli prowadzenie postępowania: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jest przeprowadzane wspólnie przez zamawiających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Jeżeli tak, należy wymienić zamawiających, którzy wspólnie przeprowadzają postępowanie oraz podać adresy ich siedzib, krajowe numery identyfikacyjne oraz osoby do kontaktów wraz z danymi do kontaktów: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jest przeprowadzane wspólnie z zamawiającymi z innych państw członkowskich Unii Europejskiej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I. 1) NAZWA I ADRES: Gmina Halinów reprezentowana przez Burmistrza Halinowa, krajowy numer identyfikacyjny 1326917200000, ul. ul. Spółdzielcza  1  , 05074   Halinów, woj. mazowieckie, państwo Polska, tel. 227 836 020, e-mail inwestycje@halinow.pl, faks 227 836 107.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Adres strony internetowej (URL): www.halinow.pl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Adres profilu nabywcy: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Adres strony internetowej pod którym można uzyskać dostęp do narzędzi i urządzeń lub formatów plików, które nie są ogólnie dostępne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I. 2) RODZAJ ZAMAWIAJĄCEGO: Administracja samorządowa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I.3) WSPÓLNE UDZIELANIE ZAMÓWIENIA (jeżeli dotyczy):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I.4) KOMUNIKACJA: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www.halinow.pl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zamieszczona będzie specyfikacja istotnych warunków zamówienia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www.halinow.pl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 do dokumentów z postępowania jest ograniczony - więcej informacji można uzyskać pod adresem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lub wnioski o dopuszczenie do udziału w postępowaniu należy przesyłać: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Elektronicznie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adres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Dopuszczone jest przesłanie ofert lub wniosków o dopuszczenie do udziału w postępowaniu w inny sposób: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Inny sposób: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jest przesłanie ofert lub wniosków o dopuszczenie do udziału w postępowaniu w inny sposób: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Inny sposób: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PISEMNIE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Adres: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Halinów ul. Spółdzielcza 1 05 – 074 Halinów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Nieograniczony, pełny, bezpośredni i bezpłatny dostęp do tych narzędzi można uzyskać pod adresem: (URL)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SEKCJA II: PRZEDMIOT ZAMÓWIENIA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II.1) Nazwa nadana zamówieniu przez zamawiającego: Poprawa gospodarki ściekowej w Gminie Halinów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referencyjny: ZP.JRP.271.03.2017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wszczęciem postępowania o udzielenie zamówienia przeprowadzono dialog techniczny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II.2) Rodzaj zamówienia: Roboty budowlane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II.3) Informacja o możliwości składania ofert częściowych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Zamówienie podzielone jest na części: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lub wnioski o dopuszczenie do udziału w postępowaniu można składać w odniesieniu do: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udzielenia łącznie następujących części lub grup części: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liczba części zamówienia, na które może zostać udzielone zamówienie jednemu wykonawcy: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2.1. Przedmiotem zamówienia jest realizacja zadania pn. „Poprawa gospodarki ściekowej w Gminie Halinów” z podziałem na części: Kontrakt nr 1 - (Zadanie 1 i Zadanie 2) budowa </w:t>
      </w:r>
      <w:proofErr w:type="spellStart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bezskratkowej</w:t>
      </w:r>
      <w:proofErr w:type="spellEnd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przepompowni ścieków sanitarnych „Długa Szlachecka” zlokalizowanej przy ul. Popiełuszki w m. Długa Szlachecka wraz z przewodem tłocznym w m. Długa Szlachecka i Długa Kościelna oraz budowa kanalizacji sanitarnej zlokalizowanej w ul. Popiełuszki oraz ul. Mickiewicza w m. Długa Szlachecka gm. Halinów Kontrakt nr 2 – (Zadanie 3) – budowa kanalizacji sanitarnej zlokalizowanej w ul. Wyszyńskiego, ul. Dąbrowskiego, ul. Warszawskiej, ul. Matejki w m. Długa Szlachecka gm. Halinów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45000000-7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Dodatkowe kody CPV: Kod CPV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45100000-8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45200000-9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45300000-0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45400000-1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45110000-1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45111200-0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45233200-1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45231000-5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II.6) Całkowita wartość zamówienia (jeżeli zamawiający podaje informacje o wartości zamówienia):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Wartość bez VAT: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Waluta: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II.7) Czy przewiduje się udzielenie zamówień, o których mowa w art. 67 ust. 1 pkt 6 i 7 lub w art. 134 ust. 6 pkt 3 ustawy </w:t>
      </w:r>
      <w:proofErr w:type="spellStart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: Nie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Określenie przedmiotu, wielkości lub zakresu oraz warunków na jakich zostaną udzielone zamówienia, o których mowa w art. 67 ust. 1 pkt 6 lub w art. 134 ust. 6 pkt 3 ustawy </w:t>
      </w:r>
      <w:proofErr w:type="spellStart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miesiącach:     lub  dniach: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data rozpoczęcia:    lub  zakończenia: 2018-09-30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II.9) Informacje dodatkowe: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SEKCJA III: INFORMACJE O CHARAKTERZE PRAWNYM, EKONOMICZNYM, FINANSOWYM I TECHNICZNYM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III.1) WARUNKI UDZIAŁU W POSTĘPOWANIU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Określenie warunków: DOTYCZY KAŻDEJ Z DWÓCH CZĘŚCI POSTĘPOWANIA: Zamawiający nie stawia warunku w ww. zakresie.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Informacje dodatkowe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III.1.2) Sytuacja finansowa lub ekonomiczna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Określenie warunków: Część I Kontrakt nr 1 - (Zadanie 1 i zadanie 2) Zamawiający uzna ww. warunek za spełniony jeżeli Wykonawca wykaże, że jest ubezpieczony od odpowiedzialności cywilnej w zakresie prowadzonej działalności związanej z przedmiotem zamówienia na sumę gwarancyjną nie mniejszą niż 150 000,00 złotych. Część II Kontrakt nr 2 - (Zadanie 3) : Zamawiający uzna ww. warunek za spełniony jeżeli Wykonawca wykaże, że jest ubezpieczony od odpowiedzialności cywilnej w zakresie prowadzonej działalności związanej z przedmiotem zamówienia na sumę gwarancyjną nie mniejszą niż 100 000,00 złotych.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Informacje dodatkowe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III.1.3) Zdolność techniczna lub zawodowa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Określenie warunków: Zamawiający uzna ww. warunek za spełniony jeżeli Wykonawca wykaże, że: a) DOTYCZY KAŻDEJ Z DWÓCH CZĘŚCI POSTĘPOWANIA: dysponuje co najmniej jedną osobą posiadającą uprawnienia budowlane do kierowania robotami budowlanymi w specjalności drogowej bez ograniczeń zgodnie z art. 12, art. 12a ust 1 oraz art. 14 ust. 1 ustawy z dnia 7 lipca 1994r. Prawo budowlane (Dz. U. z. 2017 r., poz.1332 z </w:t>
      </w:r>
      <w:proofErr w:type="spellStart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lub odpowiadające im ważne uprawnienia budowlane, które zostały wydane na podstawie wcześniej obowiązujących przepisów lub odpowiadające im uprawnienia wydane obywatelom państw Europejskiego Obszaru Gospodarczego oraz Konfederacji Szwajcarskiej, z zastrzeżeniem art. 12a oraz innych przepisów ustawy Prawo budowlane oraz ustawy o zasadach uznawania kwalifikacji zawodowych nabytych w państwach członkowskich Unii Europejskiej (Dz. U. z.2016 r. poz. 65). Posiadającego doświadczanie w wykonywaniu funkcji kierownika budowy przez minimum 36 miesięcy. Zamawiający wymaga, aby wykonawca w załączniku nr 4 wskazała budowy na których osoba ta pełniła funkcje kierownika budowy ze wskazaniem data pełnienia funkcji. Zamawiający na tej podstawie zliczy okres w jakim osoba ta pełniła funkcje kierownika budowy. b) DOTYCZY KAŻDEJ Z DWÓCH CZĘŚCI POSTĘPOWANIA: dysponuje co najmniej jedną osobą posiadającą uprawnienia budowlane do kierowania budową w specjalności instalacyjnej w zakresie sieci, instalacji i urządzeń gazowych, wodociągowych i kanalizacyjnych bez ograniczeń zgodnie z art. 12, art. 12a ust 1 oraz art. 14 ust. 1 ustawy z dnia 7 lipca 1994r. Prawo budowlane (Dz. U. z. 2017 r., poz.1332 z </w:t>
      </w:r>
      <w:proofErr w:type="spellStart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lub odpowiadające im ważne uprawnienia budowlane, które zostały wydane na podstawie wcześniej obowiązujących przepisów lub odpowiadające im uprawnienia wydane obywatelom państw Europejskiego Obszaru Gospodarczego oraz Konfederacji Szwajcarskiej, z zastrzeżeniem art. 12a oraz innych przepisów ustawy prawo budowlane oraz ustawy o zasadach uznawania kwalifikacji zawodowych nabytych w państwach członkowskich Unii Europejskiej (Dz. U. z.2016 r. poz. 65). Posiadającego doświadczanie w wykonywaniu funkcji kierownika budowy przez min 36 miesięcy. Zamawiający wymaga, aby wykonawca w załączniku nr 4 wskazała budowy na których osoba ta pełniła funkcje kierownika budowy ze wskazaniem data pełnienia funkcji. Zamawiający na tej podstawie zliczy okres w jakim osoba ta pełniła funkcje kierownika budowy. Uwaga: Kluczowy personel, podany przez Wykonawcę w ofercie nie wyczerpuje wymagań dla rzetelnego wypełnienia zobowiązań zespołu projektowego i realizacji robót budowlanych i winien być traktowany, jako minimalne wymogi Zamawiającego dla udziału w postępowaniu przetargowym. Zamawiający dopuszcza łączenia funkcji Kierownika budowy z funkcją kierownika robót instalacyjnych w zakresie sieci, instalacji i urządzeń gazowych, wodociągowych i kanalizacyjnych. c) DOTYCZY CZĘŚĆI 1 POSTĘPOWANIA: należycie zrealizował w okresie ostatnich 5 lat przed upływem terminu składania ofert, a jeżeli okres prowadzenia działalności jest krótszy – to w tym okresie, co najmniej jedną robotę budowlaną, polegającą na budowie, przebudowie lub rozbudowie kanalizacji sanitarnej o wartości minimum 400 000,00 złotych brutto. DOTYCZY CZĘŚĆI 2 POSTĘPOWANIA: należycie zrealizował w okresie ostatnich 5 lat przed upływem terminu składania ofert, a jeżeli okres prowadzenia działalności jest krótszy – to w tym okresie, co najmniej jedną robotę budowlaną, polegającą na budowie, przebudowie lub rozbudowie kanalizacji sanitarnej wraz o wartości minimum 300 000,00 złotych brutto. Uwaga: Zamawiający informuje, że dla potrzeb spełniania warunków opisanych, powyżej, jeżeli wartości zostaną podane w walutach innych niż zł, Zamawiający w celu przeliczenia waluty na zł/PLN przyjmie średni kurs zł do tej waluty podawany przez NBP na dzień opublikowania ogłoszenia o zamówieniu dotyczącego niniejszego postępowania w Dz. U. U. E.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Zamawiający wymaga od wykonawców wskazania w ofercie lub we wniosku o dopuszczenie do udziału w postępowaniu imion i nazwisk osób wykonujących czynności przy realizacji zamówienia wraz z informacją o kwalifikacjach zawodowych lub doświadczeniu tych osób: Tak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Informacje dodatkowe: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III.2) PODSTAWY WYKLUCZENIA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(podstawa wykluczenia określona w art. 24 ust. 5 pkt 2 ustawy </w:t>
      </w:r>
      <w:proofErr w:type="spellStart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(podstawa wykluczenia określona w art. 24 ust. 5 pkt 3 ustawy </w:t>
      </w:r>
      <w:proofErr w:type="spellStart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(podstawa wykluczenia określona w art. 24 ust. 5 pkt 4 ustawy </w:t>
      </w:r>
      <w:proofErr w:type="spellStart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(podstawa wykluczenia określona w art. 24 ust. 5 pkt 5 ustawy </w:t>
      </w:r>
      <w:proofErr w:type="spellStart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(podstawa wykluczenia określona w art. 24 ust. 5 pkt 6 ustawy </w:t>
      </w:r>
      <w:proofErr w:type="spellStart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(podstawa wykluczenia określona w art. 24 ust. 5 pkt 7 ustawy </w:t>
      </w:r>
      <w:proofErr w:type="spellStart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(podstawa wykluczenia określona w art. 24 ust. 5 pkt 8 ustawy </w:t>
      </w:r>
      <w:proofErr w:type="spellStart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III.3) WYKAZ OŚWIADCZEŃ SKŁADANYCH PRZEZ WYKONAWCĘ W CELU WSTĘPNEGO POTWIERDZENIA, ŻE NIE PODLEGA ON WYKLUCZENIU ORAZ SPEŁNIA WARUNKI UDZIAŁU W POSTĘPOWANIU ORAZ SPEŁNIA KRYTERIA SELEKCJI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Oświadczenie o niepodleganiu wykluczeniu oraz spełnianiu warunków udziału w postępowaniu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Oświadczenie o spełnianiu kryteriów selekcji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III.4) WYKAZ OŚWIADCZEŃ LUB DOKUMENTÓW , SKŁADANYCH PRZEZ WYKONAWCĘ W POSTĘPOWANIU NA WEZWANIE ZAMAWIAJACEGO W CELU POTWIERDZENIA OKOLICZNOŚCI, O KTÓRYCH MOWA W ART. 25 UST. 1 PKT 3 USTAWY PZP: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informacji z Krajowego Rejestru Karnego w zakresie określonym w art. 24 ust. 1 pkt 13, 14 i 21 ustawy oraz, </w:t>
      </w:r>
      <w:proofErr w:type="spellStart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odno¬śnie</w:t>
      </w:r>
      <w:proofErr w:type="spellEnd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skazania za wykroczenie na karę aresztu, w zakresie określonym przez zamawiającego na podstawie art. 24 ust. 5 pkt 5 i 6 ustawy, wystawionej nie wcześniej niż 6 miesięcy przed upływem terminu składania ofert; b)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zaświadczenia właściwej terenowej jednostki organizacyjnej Zakładu Ubezpieczeń Społecznych lub Kasy Rolniczego Ubezpieczenia Społecznego albo innego dokumentu potwierdzającego, że wykonawca nie zalega z opłacaniem składek na ubezpieczenia społeczne lub zdrowotne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d) odpisu z właściwego rejestru lub z centralnej ewidencji i informacji o działalności gospodarczej, jeżeli odrębne przepisy wymagają wpisu do rejestru lub ewidencji, w celu potwierdzenia braku podstaw wykluczenia na podstawie art. 24 ust. 5 pkt 1 ustawy; e) oświadczenia wykonawcy o braku wydania wobec niego prawomocnego wyroku sądu lub ostatecznej decyzji administracyjnej o zaleganiu z uiszczaniem podatków, opłat lub składek na ubezpieczenia społeczne lub zdrowotne albo -w przypadku wydania takiego wyroku lub decyzji - dokumentów potwierdzających dokonanie płatności tych należności wraz z ewentualnymi odsetkami lub grzywnami lub zawarcie wiążącego porozumienia w sprawie spłat tych należności; f) oświadczenia wykonawcy o braku orzeczenia wobec niego tytułem środka zapobiegawczego zakazu ubiegania się o zamówienia publiczne; g) oświadczenia wykonawcy o braku wydania prawomocnego wyroku sądu skazującego za wykroczenie na karę ograniczenia wolności lub grzywny w zakresie określonym przez zamawiającego na podstawie art. 24 ust. 5 pkt 5 i 6 ustawy; h) oświadczenia wykonawcy o braku wydania wobec niego ostatecznej decyzji administracyjnej o naruszeniu obowiązków wynikających z przepisów prawa pracy, prawa ochrony środowiska lub przepisów o zabezpieczeniu społecznym w zakresie określonym przez zamawiającego na podstawie art. 24 ust. 5 pkt 7 ustawy; i) oświadczenia wykonawcy o niezaleganiu z opłacaniem podatków i opłat lokalnych, o których mowa w ustawie z dnia 12 stycznia 1991 r. o podatkach i opłatach lokalnych (Dz. U. z 2016 r. poz. 716, z </w:t>
      </w:r>
      <w:proofErr w:type="spellStart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 j) dokumentów dotyczących podmiotu trzeciego, w celu wykazania braku istnienia wobec nich podstaw wykluczenia oraz spełnienia, w zakresie, w jakim Wykonawca powołuje się na jego zasoby, warunków udziału w postępowaniu - jeżeli wykonawca polega na zasobach podmiotu trzeciego o których mowa w lit. od a do i.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III.5) WYKAZ OŚWIADCZEŃ LUB DOKUMENTÓW SKŁADANYCH PRZEZ WYKONAWCĘ W POSTĘPOWANIU NA WEZWANIE ZAMAWIAJACEGO W CELU POTWIERDZENIA OKOLICZNOŚCI, O KTÓRYCH MOWA W ART. 25 UST. 1 PKT 1 USTAWY PZP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III.5.1) W ZAKRESIE SPEŁNIANIA WARUNKÓW UDZIAŁU W POSTĘPOWANIU: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j) wykaz robót wykonanych nie wcześniej niż w okresie ostatnich 5 lat przed upływem terminu składania ofert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(zgodnie ze wzorem stanowiącym załącznik nr 3 do SIWZ); k) wykaz osób, skierowanych przez Wykonawcę do realizacji zamówienia publicznego, w szczególności odpowiedzialnych za świadczenie usług, kontrolę jakości </w:t>
      </w:r>
      <w:proofErr w:type="spellStart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ub</w:t>
      </w:r>
      <w:proofErr w:type="spellEnd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(zgodnie ze wzorem stanowiącym załącznik nr 4 do SIWZ); l) oświadczenie na temat wykształcenia i kwalifikacji zawodowych wykonawcy lub kadry kierowniczej wykonawcy (zgodnie ze wzorem stanowiącym załącznik nr 4 do SIWZ); m) dokumenty potwierdzające, że Wykonawca jest ubezpieczony od odpowiedzialności cywilnej w zakresie prowadzonej działalności związanej z przedmiotem zamówienia na sumę gwarancyjną określoną przez Zamawiającego; n) informacja banku lub spółdzielczej kasy oszczędnościowo-kredytowej potwierdzającej wysokość posiadanych środków finansowych lub zdolność kredytową wykonawcy, w okresie nie wcześniejszym niż 1 miesiąc przed upływem terminu składania ofert;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III.5.2) W ZAKRESIE KRYTERIÓW SELEKCJI: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III.6) WYKAZ OŚWIADCZEŃ LUB DOKUMENTÓW SKŁADANYCH PRZEZ WYKONAWCĘ W POSTĘPOWANIU NA WEZWANIE ZAMAWIAJACEGO W CELU POTWIERDZENIA OKOLICZNOŚCI, O KTÓRYCH MOWA W ART. 25 UST. 1 PKT 2 USTAWY PZP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III.7) INNE DOKUMENTY NIE WYMIENIONE W pkt III.3) - III.6)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oceny ofert oferta musi zawierać: a) Formularz Ofertowy sporządzony i wypełniony według wzoru stanowiącego Załącznik Nr 1 do SIWZ, b) aktualne na dzień składania ofert oświadczenie w formie jednolitego dokumentu sporządzonego zgodnie ze wzorem standardowego formularza określonego w rozporządzeniu wykonawczym Komisji Europejskiej wydanym na podstawie art. 59 ust. 2 dyrektywy 2014/24/UE zwanego dalej „jednolitym dokumentem”. c) pełnomocnictwo do reprezentowania Wykonawcy (Wykonawców występujących wspólnie), o ile ofertę składa pełnomocnik – oryginał lub kopia potwierdzona notarialnie za zgodność z oryginałem, d) w przypadku wnoszenia wadium w formie innej niż pieniężna, oryginał dokumentu wadialnego (gwarancji lub poręczenia) e) zobowiązanie podmiotu trzeciego, o którym mowa w pkt 4.5.1 i 4.5.4 SIWZ – jeżeli Wykonawca polega na zasobach lub sytuacji podmiotu trzeciego. Z zobowiązania lub innych dokumentów potwierdzających udostępnienie zasobów przez inne podmioty musi bezspornie i jednoznacznie wynikać w szczególności: - zakres dostępnych Wykonawcy zasobów innego podmiotu; - sposób wykorzystania zasobów innego podmiotu, przez Wykonawcę, przy wykonywaniu zamówienia; - zakres i okres udziału innego podmiotu przy wykonywaniu zamówienia publicznego; -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SEKCJA IV: PROCEDURA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IV.1) OPIS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IV.1.1) Tryb udzielenia zamówienia: Przetarg nieograniczony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IV.1.2) Zamawiający żąda wniesienia wadium: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Informacja na temat wadium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6.1 Wykonawca jest zobowiązany wnieść wadium w wysokości: Kontrakt nr 1 - (Zadanie 1 i zadanie 2) - 40 000,00 zł (słownie: czterdzieści tysięcy złotych), Kontrakt nr 2 - (Zadanie 3) - 24 000,00 zł (słownie: dwadzieścia cztery tysiące złotych).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IV.1.3) Przewiduje się udzielenie zaliczek na poczet wykonania zamówienia: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Należy podać informacje na temat udzielania zaliczek: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IV.1.4) Wymaga się złożenia ofert w postaci katalogów elektronicznych lub dołączenia do ofert katalogów elektronicznych: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Dopuszcza się złożenie ofert w postaci katalogów elektronicznych lub dołączenia do ofert katalogów elektronicznych: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Informacje dodatkowe: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IV.1.5.) Wymaga się złożenia oferty wariantowej: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Dopuszcza się złożenie oferty wariantowej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Złożenie oferty wariantowej dopuszcza się tylko z jednoczesnym złożeniem oferty zasadniczej: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IV.1.6) Przewidywana liczba wykonawców, którzy zostaną zaproszeni do udziału w postępowaniu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(przetarg ograniczony, negocjacje z ogłoszeniem, dialog konkurencyjny, partnerstwo innowacyjne)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Liczba wykonawców  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Przewidywana minimalna liczba wykonawców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Maksymalna liczba wykonawców  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Kryteria selekcji wykonawców: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IV.1.7) Informacje na temat umowy ramowej lub dynamicznego systemu zakupów: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Umowa ramowa będzie zawarta: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Czy przewiduje się ograniczenie liczby uczestników umowy ramowej: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Przewidziana maksymalna liczba uczestników umowy ramowej: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Informacje dodatkowe: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Zamówienie obejmuje ustanowienie dynamicznego systemu zakupów: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Adres strony internetowej, na której będą zamieszczone dodatkowe informacje dotyczące dynamicznego systemu zakupów: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Informacje dodatkowe: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W ramach umowy ramowej/dynamicznego systemu zakupów dopuszcza się złożenie ofert w formie katalogów elektronicznych: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Przewiduje się pobranie ze złożonych katalogów elektronicznych informacji potrzebnych do sporządzenia ofert w ramach umowy ramowej/dynamicznego systemu zakupów: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IV.1.8) Aukcja elektroniczna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Przewidziane jest przeprowadzenie aukcji elektronicznej (przetarg nieograniczony, przetarg ograniczony, negocjacje z ogłoszeniem) Nie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Należy podać adres strony internetowej, na której aukcja będzie prowadzona: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 elementy, których wartości będą przedmiotem aukcji elektronicznej: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się ograniczenia co do przedstawionych wartości, wynikające z opisu przedmiotu zamówienia: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Należy podać, które informacje zostaną udostępnione wykonawcom w trakcie aukcji elektronicznej oraz jaki będzie termin ich udostępnienia: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Informacje dotyczące przebiegu aukcji elektronicznej: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Jaki jest przewidziany sposób postępowania w toku aukcji elektronicznej i jakie będą warunki, na jakich wykonawcy będą mogli licytować (minimalne wysokości postąpień):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Informacje dotyczące wykorzystywanego sprzętu elektronicznego, rozwiązań i specyfikacji technicznych w zakresie połączeń: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Wymagania dotyczące rejestracji i identyfikacji wykonawców w aukcji elektronicznej: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Informacje o liczbie etapów aukcji elektronicznej i czasie ich trwania: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Czy wykonawcy, którzy nie złożyli nowych postąpień, zostaną zakwalifikowani do następnego etapu: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Warunki zamknięcia aukcji elektronicznej: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IV.2) KRYTERIA OCENY OFERT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IV.2.1) Kryteria oceny ofert: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IV.2.2) Kryteria </w:t>
      </w:r>
      <w:proofErr w:type="spellStart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</w:t>
      </w:r>
      <w:proofErr w:type="spellEnd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Znaczenie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Cena       60,00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             40,00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(przetarg nieograniczony)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IV.3) Negocjacje z ogłoszeniem, dialog konkurencyjny, partnerstwo innowacyjne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IV.3.1) Informacje na temat negocjacji z ogłoszeniem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Minimalne wymagania, które muszą spełniać wszystkie oferty: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Przewidziane jest zastrzeżenie prawa do udzielenia zamówienia na podstawie ofert wstępnych bez przeprowadzenia negocjacji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Przewidziany jest podział negocjacji na etapy w celu ograniczenia liczby ofert: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Należy podać informacje na temat etapów negocjacji (w tym liczbę etapów):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Informacje dodatkowe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IV.3.2) Informacje na temat dialogu konkurencyjnego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Opis potrzeb i wymagań zamawiającego lub informacja o sposobie uzyskania tego opisu: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Informacja o wysokości nagród dla wykonawców, którzy podczas dialogu konkurencyjnego przedstawili rozwiązania stanowiące podstawę do składania ofert, jeżeli zamawiający przewiduje nagrody: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Wstępny harmonogram postępowania: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Podział dialogu na etapy w celu ograniczenia liczby rozwiązań: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Należy podać informacje na temat etapów dialogu: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Informacje dodatkowe: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IV.3.3) Informacje na temat partnerstwa innowacyjnego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Elementy opisu przedmiotu zamówienia definiujące minimalne wymagania, którym muszą odpowiadać wszystkie oferty: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Podział negocjacji na etapy w celu ograniczeniu liczby ofert podlegających negocjacjom poprzez zastosowanie kryteriów oceny ofert wskazanych w specyfikacji istotnych warunków zamówienia: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Informacje dodatkowe: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IV.4) Licytacja elektroniczna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Adres strony internetowej, na której będzie prowadzona licytacja elektroniczna: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Adres strony internetowej, na której jest dostępny opis przedmiotu zamówienia w licytacji elektronicznej: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Wymagania dotyczące rejestracji i identyfikacji wykonawców w licytacji elektronicznej, w tym wymagania techniczne urządzeń informatycznych: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Sposób postępowania w toku licytacji elektronicznej, w tym określenie minimalnych wysokości postąpień: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Informacje o liczbie etapów licytacji elektronicznej i czasie ich trwania: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Czas trwania: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Wykonawcy, którzy nie złożyli nowych postąpień, zostaną zakwalifikowani do następnego etapu: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Termin składania wniosków o dopuszczenie do udziału w licytacji elektronicznej: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Data:  godzina: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Termin otwarcia licytacji elektronicznej: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Termin i warunki zamknięcia licytacji elektronicznej: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Istotne dla stron postanowienia, które zostaną wprowadzone do treści zawieranej umowy w sprawie zamówienia publicznego, albo ogólne warunki umowy, albo wzór umowy: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Wymagania dotyczące zabezpieczenia należytego wykonania umowy: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Informacje dodatkowe: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IV.5) ZMIANA UMOWY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się istotne zmiany postanowień zawartej umowy w stosunku do treści oferty, na podstawie której dokonano wyboru wykonawcy: Tak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Należy wskazać zakres, charakter zmian oraz warunki wprowadzenia zmian: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opisane w części II SIWZ Kontrakt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IV.6) INFORMACJE ADMINISTRACYJNE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IV.6.1) Sposób udostępniania informacji o charakterze poufnym (jeżeli dotyczy):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służące ochronie informacji o charakterze poufnym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IV.6.2) Termin składania ofert lub wniosków o dopuszczenie do udziału w postępowaniu: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Data: 2018-01-09, godzina: 12:00,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Skrócenie terminu składania wniosków, ze względu na pilną potrzebę udzielenia zamówienia (przetarg nieograniczony, przetarg ograniczony, negocjacje z ogłoszeniem):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Wskazać powody: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Język lub języki, w jakich mogą być sporządzane oferty lub wnioski o dopuszczenie do udziału w postępowaniu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&gt; POLSKI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IV.6.3) Termin związania ofertą:  do:  okres w dniach: 60 (od ostatecznego terminu składania ofert)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Nie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IV.6.6) Informacje dodatkowe: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ZAŁĄCZNIK I - INFORMACJE DOTYCZĄCE OFERT CZĘŚCIOWYCH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              1             Nazwa:   Kontrakt nr 1 - (Zadanie 1 i Zadanie 2) budowa </w:t>
      </w:r>
      <w:proofErr w:type="spellStart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bezskratkowej</w:t>
      </w:r>
      <w:proofErr w:type="spellEnd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przepompowni ścieków sanitarnych „Długa Szlachecka” zlokalizowanej przy ul. Popiełuszki w m. Długa Szlachecka wraz z przewodem tłocznym w m. Długa Szlachecka i Długa Kościelna oraz budowa kanalizacji sanitarnej zlokalizowanej w ul. Popiełuszki oraz ul. Mickiewicza w m. Długa Szlachecka gm. Halinów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Krótki opis przedmiotu zamówienia 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budowlane:Kontrakt</w:t>
      </w:r>
      <w:proofErr w:type="spellEnd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1 - (Zadanie 1 i Zadanie 2) 1) budowa </w:t>
      </w:r>
      <w:proofErr w:type="spellStart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bezskratkowej</w:t>
      </w:r>
      <w:proofErr w:type="spellEnd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przepompowni ścieków sanitarnych „Długa Szlachecka” zlokalizowanej przy ul. Popiełuszki w gm. Halinów na dz. nr 417 w obrębie Długa Szlachecka wraz z przewodem tłocznym Ø160PE zlokalizowanym w dz. ew. nr 417, 457 obręb Długa Szlachecka oraz dz. ew. nr 200 obręb Długa Kościelna, którego zadaniem będzie odprowadzanie ścieków z pompowni w sposób ciśnieniowy do </w:t>
      </w:r>
      <w:proofErr w:type="spellStart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istn</w:t>
      </w:r>
      <w:proofErr w:type="spellEnd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studzienki na kolektorze sanitarnym, usytuowanym w ul. Spokojnej. Wykonawca w ramach zadania wykona: Pompownię </w:t>
      </w:r>
      <w:proofErr w:type="spellStart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bezskratkową</w:t>
      </w:r>
      <w:proofErr w:type="spellEnd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ścieków sanitarnych „Długa Szlachecka” (część technologiczną oraz instalacji elektrycznych).Przepompownię należy wykonać ze zbiornika z betonu C40/50 o średnicy wewnętrznej 2,0 m i głębokości całkowitej 7,1 m. Teren przepompowni znajduje się na zamkniętym terenie. Pompownię projektuje się jako </w:t>
      </w:r>
      <w:proofErr w:type="spellStart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nieprzejazdową</w:t>
      </w:r>
      <w:proofErr w:type="spellEnd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Pompownia przykryta pokrywą betonową z włazem montażowym o wym. 800x1300mm, który będzie zabezpieczony przed otwarciem przez osoby niepowołane. Ponadto właz musi posiadać zabezpieczenia przed samoczynnym zamykaniem się, musi być ocieplony. Właz został dobrany tak by była możliwość montażu i demontażu pomp. Zbiornik pompowni zaprojektowano z kręgów prefabrykowanych Ø2000 np., konstruowane wg PN-84/B-03264, PN-B-10729, dno prefabrykowane posiada złącze w formie zamka wraz z uszczelką z elastomeru umieszczoną wewnątrz złącza do połączeń z kręgami górnymi, kręgi żelbetowe ze zintegrowaną uszczelką, płyta pokrywowa PP- 2300/1300x800. • Sterowanie pompami należy wykonać jako automatyczne z możliwością sterowania ręcznego. Sterowanie automatyczne będzie uzależnione od poziomu ścieków w zbiorniku przepompowni. Poziomy ścieków zawarte w punkcie wytyczne automatyki. W celu zabezpieczenia pomp należy zastosować: zabezpieczenie na poziom maksymalny alarmowy oraz na </w:t>
      </w:r>
      <w:proofErr w:type="spellStart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suchobieg</w:t>
      </w:r>
      <w:proofErr w:type="spellEnd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osiąga się dzięki zastosowaniu mechanicznego wyłącznika pływakowego, Klasa izolacyjności pompy F (wg producenta pomp), poziom zabezpieczenia IP 68 (wg producenta pomp), silnik powinien posiadać wewnętrzne zabezpieczenia termiczne oraz elektrodę przeciwwilgociową w komorze silnika • przewód tłoczny Ø160PE o długości ok. 1100mb przewidziano z rur PE100, SDR11 • Studnie </w:t>
      </w:r>
      <w:proofErr w:type="spellStart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czyszczakowe</w:t>
      </w:r>
      <w:proofErr w:type="spellEnd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odwodnieniowe, </w:t>
      </w:r>
      <w:proofErr w:type="spellStart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odpowietrzeniowe</w:t>
      </w:r>
      <w:proofErr w:type="spellEnd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prefabrykowane Ø 1200, konstruowane wg PN-84/B-03264, PN-B-10729 z następujących elementów: Dolna część wykonana, jako monolit, prefabrykat posiada złącze w formie zamka, wraz z uszczelką z elastomeru umieszczoną wewnątrz złącza, do połączeń z kręgami górnymi. • Kręgi żelbetowe ze zintegrowaną uszczelką • Płyta pokrywowa PP-1200/600 z otworem na właz • Pierścienie wyrównawcze (pod właz) wysokości 6 cm, 8 cm, 10 cm • Stopnie żeliwne mijankowo montowane przez producenta kręgów • Właz żeliwny Ø600 typu ciężkiego o nośności: 40T (klasy D) • Podpory stalowe ze stali 0H18N9 • Część elektryczna i </w:t>
      </w:r>
      <w:proofErr w:type="spellStart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AKPiA</w:t>
      </w:r>
      <w:proofErr w:type="spellEnd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budowlanego: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2) Wspólny Słownik Zamówień(CPV): 45000000-7, 45100000-8, 45200000-9, 45300000-0, 45400000-1, 45110000-1, 45111200-0, 45233200-1, 45231000-5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3) Wartość części zamówienia(jeżeli zamawiający podaje informacje o wartości zamówienia):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bez VAT: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Waluta: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4) Czas trwania lub termin wykonania: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dniach: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data rozpoczęcia: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2018-09-30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5) Kryteria oceny ofert: Kryterium                Znaczenie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Cena       60,00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             40,00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6) INFORMACJE DODATKOWE: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nr:               2             Nazwa:   Kontrakt nr 2 – (Zadanie 3) – budowa kanalizacji sanitarnej zlokalizowanej w ul. Wyszyńskiego, ul. Dąbrowskiego, ul. Warszawskiej, ul. Matejki w m. Długa Szlachecka gm. Halinów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Krótki opis przedmiotu zamówienia 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budowlane:Kontrakt</w:t>
      </w:r>
      <w:proofErr w:type="spellEnd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2 - (Zadanie 3) – budowa kanalizacji sanitarnej zlokalizowanej w ul. Popiełuszki oraz ul. Mickiewicza w m. Długa Szlachecka gm. Halinów na dz. nr 308, 353, 361, 394/1, 402, 443/4, 450/9, 453/8, 850 w obrębie 0007 Długa Szlachecka, w ul. Wyszyńskiego, ul. Dąbrowskiego, ul. Warszawskiej, ul. Matejki w m. Długa Szlachecka gm. Halinów. Wykonawca w ramach zadania wykona: - Kanał sanitarny Ø200 PVC o łącznej długości L = 1261,35 </w:t>
      </w:r>
      <w:proofErr w:type="spellStart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mbklasy</w:t>
      </w:r>
      <w:proofErr w:type="spellEnd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SN 8 </w:t>
      </w:r>
      <w:proofErr w:type="spellStart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kN</w:t>
      </w:r>
      <w:proofErr w:type="spellEnd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/m² . - Odcinki sieci od głównego kanału do granic posesji Ø160PVC o dł. L = 332,7mbz rur PVC klasy „S” 8 </w:t>
      </w:r>
      <w:proofErr w:type="spellStart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kN</w:t>
      </w:r>
      <w:proofErr w:type="spellEnd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/m² Ø160mm (Dz160x4,7mm). - Studnie wg załączonego zestawienia • z PVC z trzonową rurą karbowaną (2 szt.) Ø425 mm, zgodnie z normą PN-B-10729:1999, PN-EN 476:2000 (</w:t>
      </w:r>
      <w:proofErr w:type="spellStart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niewłazowe</w:t>
      </w:r>
      <w:proofErr w:type="spellEnd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dopuszczenie do stosowania w sieciach kanalizacyjnych: aprobata techniczna COBRTI „Instal”, dopuszczenie do stosowania w pasie drogowym: aprobata techniczna </w:t>
      </w:r>
      <w:proofErr w:type="spellStart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IBDiM</w:t>
      </w:r>
      <w:proofErr w:type="spellEnd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, odporność chemiczna tworzywowych elementów składowych (PE,PP,) zgodnie z ISO/TR 10358, odporność chemiczna uszczelek zgodnie z ISO/TR 7620. Włączenia do studzienek tworzywowych: bezpośrednio w kinetę lub w rurę trzonową poprzez wkładki in situ • z PVC Ø 600, (25 sz.) zgodnie z normą PN-EN-476:2000, PN-B-10729:1999 (</w:t>
      </w:r>
      <w:proofErr w:type="spellStart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niewłazowe</w:t>
      </w:r>
      <w:proofErr w:type="spellEnd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średnica wewnętrzna 60 cm. Konstrukcja studzienki Ø 600 składa się z trzech elementów: kinet (podstawa studzienki z wyprofilowaną kinetą), rur karbowanych stanowiących komin studzienki oraz zwieńczeń (żelbetowe pierścienie odciążające, stożki odciążające z tworzywa, teleskopowe adaptery do włazów, włazy i wpusty deszczowe żeliwne). • Betonowe (32szt.) rewizyjne przelotowe i połączeniowe prefabrykowane Ø1200, konstruowane wg PN-84/B-03264, PN-B-10729. - roboty towarzyszące o odtworzenie nawierzchni ulic w pasie robót - drogi gminne, drogi powiatowe – zgodnie z wydanymi warunkami odtworzenia stanowiących załącznik do SIWZ. o zabezpieczenie istniejących przewodów gazu, wody, kabli energetycznych i telefonicznych, (rury osłonowe dwudzielne) i pozostałego uzbrojenia podziemnego, kolidującego z projektowanym kanałem, </w:t>
      </w:r>
      <w:proofErr w:type="spellStart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przeciski</w:t>
      </w:r>
      <w:proofErr w:type="spellEnd"/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drzewami • Zadanie należy wykonać zgodnie z załączonym projektem budowlanym.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2) Wspólny Słownik Zamówień(CPV): 45000000-7, 45100000-8, 45200000-9, 45300000-0, 45400000-1, 45110000-1, 45111200-0, 45233200-1, 45231000-5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3) Wartość części zamówienia(jeżeli zamawiający podaje informacje o wartości zamówienia):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bez VAT: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Waluta: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4) Czas trwania lub termin wykonania: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dniach: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data rozpoczęcia: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2018-07-30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 5) Kryteria oceny ofert: Kryterium                Znaczenie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cena       60,00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             40,00</w:t>
      </w:r>
    </w:p>
    <w:p w:rsidR="00C9328F" w:rsidRPr="00C9328F" w:rsidRDefault="00C9328F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28F">
        <w:rPr>
          <w:rFonts w:ascii="Times New Roman" w:eastAsia="Times New Roman" w:hAnsi="Times New Roman" w:cs="Times New Roman"/>
          <w:sz w:val="24"/>
          <w:szCs w:val="24"/>
          <w:lang w:eastAsia="pl-PL"/>
        </w:rPr>
        <w:t>6) INFORMACJE DODATKOWE:</w:t>
      </w:r>
    </w:p>
    <w:p w:rsidR="00E04502" w:rsidRPr="00C9328F" w:rsidRDefault="00E04502" w:rsidP="00C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E04502" w:rsidRPr="00C93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B3"/>
    <w:rsid w:val="002E76B3"/>
    <w:rsid w:val="00C9328F"/>
    <w:rsid w:val="00E0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932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932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64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83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03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3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88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39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81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5149</Words>
  <Characters>30898</Characters>
  <Application>Microsoft Office Word</Application>
  <DocSecurity>0</DocSecurity>
  <Lines>257</Lines>
  <Paragraphs>71</Paragraphs>
  <ScaleCrop>false</ScaleCrop>
  <Company/>
  <LinksUpToDate>false</LinksUpToDate>
  <CharactersWithSpaces>35976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Kamiński</dc:creator>
  <cp:keywords/>
  <dc:description/>
  <cp:lastModifiedBy>Marcin Kamiński</cp:lastModifiedBy>
  <cp:revision>2</cp:revision>
  <dcterms:created xsi:type="dcterms:W3CDTF">2017-12-22T14:05:00Z</dcterms:created>
  <dcterms:modified xsi:type="dcterms:W3CDTF">2017-12-22T14:05:00Z</dcterms:modified>
</cp:coreProperties>
</file>